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256D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小标宋简体" w:hAnsi="方正小标宋简体" w:eastAsia="方正小标宋简体" w:cs="方正小标宋简体"/>
          <w:sz w:val="44"/>
          <w:szCs w:val="44"/>
        </w:rPr>
      </w:pPr>
    </w:p>
    <w:p w14:paraId="682502B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云浮市医疗保障局贯彻落实广东省医疗保障局关于公布综合诊查类医疗服务价格项目</w:t>
      </w:r>
    </w:p>
    <w:p w14:paraId="228CD10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lang w:eastAsia="zh-CN"/>
        </w:rPr>
      </w:pPr>
      <w:r>
        <w:rPr>
          <w:rFonts w:hint="eastAsia" w:ascii="方正小标宋简体" w:hAnsi="方正小标宋简体" w:eastAsia="方正小标宋简体" w:cs="方正小标宋简体"/>
          <w:sz w:val="44"/>
          <w:szCs w:val="44"/>
          <w:lang w:val="en-US" w:eastAsia="zh-CN"/>
        </w:rPr>
        <w:t>的通知（征求意见稿）</w:t>
      </w:r>
    </w:p>
    <w:p w14:paraId="6715EA2B">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各县（市、区）医保局、医保中心，市医保局云城分局、云安分局，</w:t>
      </w:r>
      <w:r>
        <w:rPr>
          <w:rFonts w:hint="eastAsia" w:ascii="仿宋_GB2312" w:hAnsi="仿宋_GB2312" w:eastAsia="仿宋_GB2312" w:cs="仿宋_GB2312"/>
          <w:sz w:val="32"/>
          <w:szCs w:val="32"/>
          <w:lang w:eastAsia="zh-CN"/>
        </w:rPr>
        <w:t>市社保局云城分局、云安分局，</w:t>
      </w:r>
      <w:r>
        <w:rPr>
          <w:rFonts w:hint="eastAsia" w:ascii="仿宋_GB2312" w:hAnsi="仿宋_GB2312" w:eastAsia="仿宋_GB2312" w:cs="仿宋_GB2312"/>
          <w:sz w:val="32"/>
          <w:szCs w:val="32"/>
          <w:lang w:val="en-US" w:eastAsia="zh-CN"/>
        </w:rPr>
        <w:t>市发展改革局，</w:t>
      </w:r>
      <w:r>
        <w:rPr>
          <w:rFonts w:hint="eastAsia" w:ascii="仿宋_GB2312" w:hAnsi="仿宋_GB2312" w:eastAsia="仿宋_GB2312" w:cs="仿宋_GB2312"/>
          <w:sz w:val="32"/>
          <w:szCs w:val="32"/>
          <w:lang w:eastAsia="zh-CN"/>
        </w:rPr>
        <w:t>市医保中心，各</w:t>
      </w:r>
      <w:r>
        <w:rPr>
          <w:rFonts w:hint="eastAsia" w:ascii="仿宋_GB2312" w:hAnsi="仿宋_GB2312" w:eastAsia="仿宋_GB2312" w:cs="仿宋_GB2312"/>
          <w:sz w:val="32"/>
          <w:szCs w:val="32"/>
          <w:lang w:val="en-US" w:eastAsia="zh-CN"/>
        </w:rPr>
        <w:t>医疗机构</w:t>
      </w:r>
      <w:r>
        <w:rPr>
          <w:rFonts w:hint="eastAsia" w:ascii="仿宋_GB2312" w:hAnsi="仿宋_GB2312" w:eastAsia="仿宋_GB2312" w:cs="仿宋_GB2312"/>
          <w:sz w:val="32"/>
          <w:szCs w:val="32"/>
          <w:lang w:eastAsia="zh-CN"/>
        </w:rPr>
        <w:t>：</w:t>
      </w:r>
    </w:p>
    <w:p w14:paraId="3BBFF4C3">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现将《广东省医疗保障局关于公布综合诊查类医疗服务价格项目的通知》(</w:t>
      </w:r>
      <w:r>
        <w:rPr>
          <w:rFonts w:hint="default" w:ascii="仿宋_GB2312" w:hAnsi="仿宋_GB2312" w:eastAsia="仿宋_GB2312" w:cs="仿宋_GB2312"/>
          <w:sz w:val="32"/>
          <w:szCs w:val="32"/>
          <w:lang w:val="en-US" w:eastAsia="zh-CN"/>
        </w:rPr>
        <w:t>粤医保发〔2025〕</w:t>
      </w:r>
      <w:r>
        <w:rPr>
          <w:rFonts w:hint="eastAsia" w:ascii="仿宋_GB2312" w:hAnsi="仿宋_GB2312" w:eastAsia="仿宋_GB2312" w:cs="仿宋_GB2312"/>
          <w:sz w:val="32"/>
          <w:szCs w:val="32"/>
          <w:lang w:val="en-US" w:eastAsia="zh-CN"/>
        </w:rPr>
        <w:t>36</w:t>
      </w:r>
      <w:r>
        <w:rPr>
          <w:rFonts w:hint="default" w:ascii="仿宋_GB2312" w:hAnsi="仿宋_GB2312" w:eastAsia="仿宋_GB2312" w:cs="仿宋_GB2312"/>
          <w:sz w:val="32"/>
          <w:szCs w:val="32"/>
          <w:lang w:val="en-US" w:eastAsia="zh-CN"/>
        </w:rPr>
        <w:t>号</w:t>
      </w:r>
      <w:r>
        <w:rPr>
          <w:rFonts w:hint="eastAsia" w:ascii="仿宋_GB2312" w:hAnsi="仿宋_GB2312" w:eastAsia="仿宋_GB2312" w:cs="仿宋_GB2312"/>
          <w:sz w:val="32"/>
          <w:szCs w:val="32"/>
          <w:lang w:val="en-US" w:eastAsia="zh-CN"/>
        </w:rPr>
        <w:t>）转发给你们，并提出以下要求，请一并贯彻落实：</w:t>
      </w:r>
    </w:p>
    <w:p w14:paraId="219BE2AA">
      <w:pPr>
        <w:spacing w:line="600" w:lineRule="exact"/>
        <w:ind w:firstLine="640" w:firstLineChars="200"/>
        <w:jc w:val="both"/>
        <w:rPr>
          <w:rFonts w:hint="eastAsia" w:ascii="黑体" w:hAnsi="黑体" w:eastAsia="黑体" w:cs="黑体"/>
          <w:color w:val="auto"/>
          <w:sz w:val="32"/>
          <w:szCs w:val="32"/>
          <w:lang w:val="en-US" w:eastAsia="zh-CN"/>
        </w:rPr>
      </w:pPr>
      <w:r>
        <w:rPr>
          <w:rFonts w:hint="eastAsia" w:ascii="黑体" w:hAnsi="黑体" w:eastAsia="黑体" w:cs="黑体"/>
          <w:sz w:val="32"/>
          <w:szCs w:val="32"/>
          <w:lang w:val="en-US" w:eastAsia="zh-CN"/>
        </w:rPr>
        <w:t>一、</w:t>
      </w:r>
      <w:r>
        <w:rPr>
          <w:rFonts w:hint="default" w:ascii="Times New Roman" w:hAnsi="Times New Roman" w:eastAsia="黑体" w:cs="Times New Roman"/>
          <w:b w:val="0"/>
          <w:bCs w:val="0"/>
          <w:sz w:val="32"/>
          <w:szCs w:val="32"/>
        </w:rPr>
        <w:t>规范整</w:t>
      </w:r>
      <w:r>
        <w:rPr>
          <w:rFonts w:hint="default" w:ascii="Times New Roman" w:hAnsi="Times New Roman" w:eastAsia="黑体" w:cs="Times New Roman"/>
          <w:sz w:val="32"/>
          <w:szCs w:val="32"/>
        </w:rPr>
        <w:t>合</w:t>
      </w:r>
      <w:r>
        <w:rPr>
          <w:rFonts w:hint="default" w:ascii="Times New Roman" w:hAnsi="Times New Roman" w:eastAsia="黑体" w:cs="Times New Roman"/>
          <w:b w:val="0"/>
          <w:bCs w:val="0"/>
          <w:sz w:val="32"/>
          <w:szCs w:val="32"/>
          <w:lang w:val="en-US" w:eastAsia="zh-CN"/>
        </w:rPr>
        <w:t>综合诊查类</w:t>
      </w:r>
      <w:r>
        <w:rPr>
          <w:rFonts w:hint="default" w:ascii="Times New Roman" w:hAnsi="Times New Roman" w:eastAsia="黑体" w:cs="Times New Roman"/>
          <w:b w:val="0"/>
          <w:bCs w:val="0"/>
          <w:sz w:val="32"/>
          <w:szCs w:val="32"/>
        </w:rPr>
        <w:t>医</w:t>
      </w:r>
      <w:r>
        <w:rPr>
          <w:rFonts w:hint="default" w:ascii="Times New Roman" w:hAnsi="Times New Roman" w:eastAsia="黑体" w:cs="Times New Roman"/>
          <w:sz w:val="32"/>
          <w:szCs w:val="32"/>
        </w:rPr>
        <w:t>疗服务价格项目</w:t>
      </w:r>
    </w:p>
    <w:p w14:paraId="0F13C8DA">
      <w:pPr>
        <w:pStyle w:val="5"/>
        <w:keepNext w:val="0"/>
        <w:keepLines w:val="0"/>
        <w:pageBreakBefore w:val="0"/>
        <w:widowControl w:val="0"/>
        <w:numPr>
          <w:ilvl w:val="0"/>
          <w:numId w:val="0"/>
        </w:numPr>
        <w:kinsoku/>
        <w:wordWrap/>
        <w:overflowPunct/>
        <w:topLinePunct w:val="0"/>
        <w:autoSpaceDE/>
        <w:autoSpaceDN/>
        <w:bidi w:val="0"/>
        <w:spacing w:line="600" w:lineRule="exact"/>
        <w:ind w:firstLine="640" w:firstLineChars="200"/>
        <w:jc w:val="both"/>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根据</w:t>
      </w:r>
      <w:r>
        <w:rPr>
          <w:rFonts w:hint="default" w:ascii="仿宋_GB2312" w:hAnsi="仿宋_GB2312" w:eastAsia="仿宋_GB2312" w:cs="仿宋_GB2312"/>
          <w:sz w:val="32"/>
          <w:szCs w:val="32"/>
          <w:lang w:val="en-US" w:eastAsia="zh-CN"/>
        </w:rPr>
        <w:t>粤医保发</w:t>
      </w:r>
      <w:r>
        <w:rPr>
          <w:rFonts w:hint="default" w:ascii="仿宋_GB2312" w:hAnsi="仿宋_GB2312" w:eastAsia="仿宋_GB2312" w:cs="仿宋_GB2312"/>
          <w:kern w:val="2"/>
          <w:sz w:val="32"/>
          <w:szCs w:val="32"/>
          <w:lang w:val="en-US" w:eastAsia="zh-CN" w:bidi="ar-SA"/>
        </w:rPr>
        <w:t>〔2025〕</w:t>
      </w:r>
      <w:r>
        <w:rPr>
          <w:rFonts w:hint="eastAsia" w:ascii="仿宋_GB2312" w:hAnsi="仿宋_GB2312" w:eastAsia="仿宋_GB2312" w:cs="仿宋_GB2312"/>
          <w:kern w:val="2"/>
          <w:sz w:val="32"/>
          <w:szCs w:val="32"/>
          <w:lang w:val="en-US" w:eastAsia="zh-CN" w:bidi="ar-SA"/>
        </w:rPr>
        <w:t>36</w:t>
      </w:r>
      <w:r>
        <w:rPr>
          <w:rFonts w:hint="default" w:ascii="仿宋_GB2312" w:hAnsi="仿宋_GB2312" w:eastAsia="仿宋_GB2312" w:cs="仿宋_GB2312"/>
          <w:kern w:val="2"/>
          <w:sz w:val="32"/>
          <w:szCs w:val="32"/>
          <w:lang w:val="en-US" w:eastAsia="zh-CN" w:bidi="ar-SA"/>
        </w:rPr>
        <w:t>号</w:t>
      </w:r>
      <w:r>
        <w:rPr>
          <w:rFonts w:hint="eastAsia" w:ascii="仿宋_GB2312" w:hAnsi="仿宋_GB2312" w:eastAsia="仿宋_GB2312" w:cs="仿宋_GB2312"/>
          <w:kern w:val="2"/>
          <w:sz w:val="32"/>
          <w:szCs w:val="32"/>
          <w:lang w:val="en-US" w:eastAsia="zh-CN" w:bidi="ar-SA"/>
        </w:rPr>
        <w:t>文精神，我局公布</w:t>
      </w:r>
      <w:r>
        <w:rPr>
          <w:rFonts w:hint="default" w:ascii="仿宋_GB2312" w:hAnsi="仿宋_GB2312" w:eastAsia="仿宋_GB2312" w:cs="仿宋_GB2312"/>
          <w:kern w:val="2"/>
          <w:sz w:val="32"/>
          <w:szCs w:val="32"/>
          <w:lang w:val="en-US" w:eastAsia="zh-CN" w:bidi="ar-SA"/>
        </w:rPr>
        <w:t>综合诊查类项目35项</w:t>
      </w:r>
      <w:r>
        <w:rPr>
          <w:rFonts w:hint="eastAsia" w:ascii="仿宋_GB2312" w:hAnsi="仿宋_GB2312" w:eastAsia="仿宋_GB2312" w:cs="仿宋_GB2312"/>
          <w:kern w:val="2"/>
          <w:sz w:val="32"/>
          <w:szCs w:val="32"/>
          <w:lang w:val="en-US" w:eastAsia="zh-CN" w:bidi="ar-SA"/>
        </w:rPr>
        <w:t>及各加（减）收、扩展项目</w:t>
      </w:r>
      <w:r>
        <w:rPr>
          <w:rFonts w:hint="default" w:ascii="Times New Roman" w:hAnsi="Times New Roman" w:eastAsia="仿宋_GB2312" w:cs="Times New Roman"/>
          <w:sz w:val="32"/>
          <w:szCs w:val="32"/>
          <w:highlight w:val="none"/>
          <w:lang w:eastAsia="zh-CN"/>
        </w:rPr>
        <w:t>（详见附件</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仿宋_GB2312" w:hAnsi="仿宋_GB2312" w:eastAsia="仿宋_GB2312" w:cs="仿宋_GB2312"/>
          <w:kern w:val="2"/>
          <w:sz w:val="32"/>
          <w:szCs w:val="32"/>
          <w:lang w:val="en-US" w:eastAsia="zh-CN" w:bidi="ar-SA"/>
        </w:rPr>
        <w:t>。将除基本物质资源消耗以外的，属于立项指南落地前执行的医疗服务价格项目除外内容的一次性使用耗材，整理为可收费的一次性使用医用耗材清单（详见</w:t>
      </w:r>
      <w:r>
        <w:rPr>
          <w:rFonts w:hint="default" w:ascii="仿宋_GB2312" w:hAnsi="仿宋_GB2312" w:eastAsia="仿宋_GB2312" w:cs="仿宋_GB2312"/>
          <w:sz w:val="32"/>
          <w:szCs w:val="32"/>
          <w:lang w:val="en-US" w:eastAsia="zh-CN"/>
        </w:rPr>
        <w:t>粤医保发</w:t>
      </w:r>
      <w:r>
        <w:rPr>
          <w:rFonts w:hint="default" w:ascii="仿宋_GB2312" w:hAnsi="仿宋_GB2312" w:eastAsia="仿宋_GB2312" w:cs="仿宋_GB2312"/>
          <w:kern w:val="2"/>
          <w:sz w:val="32"/>
          <w:szCs w:val="32"/>
          <w:lang w:val="en-US" w:eastAsia="zh-CN" w:bidi="ar-SA"/>
        </w:rPr>
        <w:t>〔2025〕</w:t>
      </w:r>
      <w:r>
        <w:rPr>
          <w:rFonts w:hint="eastAsia" w:ascii="仿宋_GB2312" w:hAnsi="仿宋_GB2312" w:eastAsia="仿宋_GB2312" w:cs="仿宋_GB2312"/>
          <w:kern w:val="2"/>
          <w:sz w:val="32"/>
          <w:szCs w:val="32"/>
          <w:lang w:val="en-US" w:eastAsia="zh-CN" w:bidi="ar-SA"/>
        </w:rPr>
        <w:t>36</w:t>
      </w:r>
      <w:r>
        <w:rPr>
          <w:rFonts w:hint="default" w:ascii="仿宋_GB2312" w:hAnsi="仿宋_GB2312" w:eastAsia="仿宋_GB2312" w:cs="仿宋_GB2312"/>
          <w:kern w:val="2"/>
          <w:sz w:val="32"/>
          <w:szCs w:val="32"/>
          <w:lang w:val="en-US" w:eastAsia="zh-CN" w:bidi="ar-SA"/>
        </w:rPr>
        <w:t>号</w:t>
      </w:r>
      <w:r>
        <w:rPr>
          <w:rFonts w:hint="eastAsia" w:ascii="仿宋_GB2312" w:hAnsi="仿宋_GB2312" w:eastAsia="仿宋_GB2312" w:cs="仿宋_GB2312"/>
          <w:kern w:val="2"/>
          <w:sz w:val="32"/>
          <w:szCs w:val="32"/>
          <w:lang w:val="en-US" w:eastAsia="zh-CN" w:bidi="ar-SA"/>
        </w:rPr>
        <w:t>文</w:t>
      </w:r>
      <w:r>
        <w:rPr>
          <w:rFonts w:hint="default" w:ascii="仿宋_GB2312" w:hAnsi="仿宋_GB2312" w:eastAsia="仿宋_GB2312" w:cs="仿宋_GB2312"/>
          <w:kern w:val="2"/>
          <w:sz w:val="32"/>
          <w:szCs w:val="32"/>
          <w:lang w:val="en-US" w:eastAsia="zh-CN" w:bidi="ar-SA"/>
        </w:rPr>
        <w:t>附件2）。同步废止现行</w:t>
      </w:r>
      <w:r>
        <w:rPr>
          <w:rFonts w:hint="eastAsia" w:ascii="仿宋_GB2312" w:hAnsi="仿宋_GB2312" w:eastAsia="仿宋_GB2312" w:cs="仿宋_GB2312"/>
          <w:kern w:val="2"/>
          <w:sz w:val="32"/>
          <w:szCs w:val="32"/>
          <w:lang w:val="en-US" w:eastAsia="zh-CN" w:bidi="ar-SA"/>
        </w:rPr>
        <w:t>“基层医疗卫生机构一般诊疗费”</w:t>
      </w:r>
      <w:r>
        <w:rPr>
          <w:rFonts w:hint="default" w:ascii="仿宋_GB2312" w:hAnsi="仿宋_GB2312" w:eastAsia="仿宋_GB2312" w:cs="仿宋_GB2312"/>
          <w:kern w:val="2"/>
          <w:sz w:val="32"/>
          <w:szCs w:val="32"/>
          <w:lang w:val="en-US" w:eastAsia="zh-CN" w:bidi="ar-SA"/>
        </w:rPr>
        <w:t>等医疗服务价格项目9</w:t>
      </w:r>
      <w:r>
        <w:rPr>
          <w:rFonts w:hint="eastAsia" w:ascii="仿宋_GB2312" w:hAnsi="仿宋_GB2312" w:eastAsia="仿宋_GB2312" w:cs="仿宋_GB2312"/>
          <w:kern w:val="2"/>
          <w:sz w:val="32"/>
          <w:szCs w:val="32"/>
          <w:lang w:val="en-US" w:eastAsia="zh-CN" w:bidi="ar-SA"/>
        </w:rPr>
        <w:t>6</w:t>
      </w:r>
      <w:r>
        <w:rPr>
          <w:rFonts w:hint="default" w:ascii="仿宋_GB2312" w:hAnsi="仿宋_GB2312" w:eastAsia="仿宋_GB2312" w:cs="仿宋_GB2312"/>
          <w:kern w:val="2"/>
          <w:sz w:val="32"/>
          <w:szCs w:val="32"/>
          <w:lang w:val="en-US" w:eastAsia="zh-CN" w:bidi="ar-SA"/>
        </w:rPr>
        <w:t>项（详见</w:t>
      </w:r>
      <w:r>
        <w:rPr>
          <w:rFonts w:hint="default" w:ascii="仿宋_GB2312" w:hAnsi="仿宋_GB2312" w:eastAsia="仿宋_GB2312" w:cs="仿宋_GB2312"/>
          <w:sz w:val="32"/>
          <w:szCs w:val="32"/>
          <w:lang w:val="en-US" w:eastAsia="zh-CN"/>
        </w:rPr>
        <w:t>粤医保发</w:t>
      </w:r>
      <w:r>
        <w:rPr>
          <w:rFonts w:hint="default" w:ascii="仿宋_GB2312" w:hAnsi="仿宋_GB2312" w:eastAsia="仿宋_GB2312" w:cs="仿宋_GB2312"/>
          <w:kern w:val="2"/>
          <w:sz w:val="32"/>
          <w:szCs w:val="32"/>
          <w:lang w:val="en-US" w:eastAsia="zh-CN" w:bidi="ar-SA"/>
        </w:rPr>
        <w:t>〔2025〕</w:t>
      </w:r>
      <w:r>
        <w:rPr>
          <w:rFonts w:hint="eastAsia" w:ascii="仿宋_GB2312" w:hAnsi="仿宋_GB2312" w:eastAsia="仿宋_GB2312" w:cs="仿宋_GB2312"/>
          <w:kern w:val="2"/>
          <w:sz w:val="32"/>
          <w:szCs w:val="32"/>
          <w:lang w:val="en-US" w:eastAsia="zh-CN" w:bidi="ar-SA"/>
        </w:rPr>
        <w:t>36</w:t>
      </w:r>
      <w:r>
        <w:rPr>
          <w:rFonts w:hint="default" w:ascii="仿宋_GB2312" w:hAnsi="仿宋_GB2312" w:eastAsia="仿宋_GB2312" w:cs="仿宋_GB2312"/>
          <w:kern w:val="2"/>
          <w:sz w:val="32"/>
          <w:szCs w:val="32"/>
          <w:lang w:val="en-US" w:eastAsia="zh-CN" w:bidi="ar-SA"/>
        </w:rPr>
        <w:t>号</w:t>
      </w:r>
      <w:r>
        <w:rPr>
          <w:rFonts w:hint="eastAsia" w:ascii="仿宋_GB2312" w:hAnsi="仿宋_GB2312" w:eastAsia="仿宋_GB2312" w:cs="仿宋_GB2312"/>
          <w:kern w:val="2"/>
          <w:sz w:val="32"/>
          <w:szCs w:val="32"/>
          <w:lang w:val="en-US" w:eastAsia="zh-CN" w:bidi="ar-SA"/>
        </w:rPr>
        <w:t>文</w:t>
      </w:r>
      <w:r>
        <w:rPr>
          <w:rFonts w:hint="default" w:ascii="仿宋_GB2312" w:hAnsi="仿宋_GB2312" w:eastAsia="仿宋_GB2312" w:cs="仿宋_GB2312"/>
          <w:kern w:val="2"/>
          <w:sz w:val="32"/>
          <w:szCs w:val="32"/>
          <w:lang w:val="en-US" w:eastAsia="zh-CN" w:bidi="ar-SA"/>
        </w:rPr>
        <w:t>附件3）。</w:t>
      </w:r>
    </w:p>
    <w:p w14:paraId="4021E844">
      <w:pPr>
        <w:pStyle w:val="5"/>
        <w:keepNext w:val="0"/>
        <w:keepLines w:val="0"/>
        <w:pageBreakBefore w:val="0"/>
        <w:widowControl w:val="0"/>
        <w:numPr>
          <w:ilvl w:val="0"/>
          <w:numId w:val="0"/>
        </w:numPr>
        <w:kinsoku/>
        <w:wordWrap/>
        <w:overflowPunct/>
        <w:topLinePunct w:val="0"/>
        <w:autoSpaceDE/>
        <w:autoSpaceDN/>
        <w:bidi w:val="0"/>
        <w:spacing w:line="600"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基层医疗卫生机构为患者提供技术劳务的诊疗服务按“一般诊疗费”收取，不能收取各类“门诊诊查费”。公立医疗机构开展</w:t>
      </w:r>
      <w:r>
        <w:rPr>
          <w:rFonts w:hint="default" w:ascii="仿宋_GB2312" w:hAnsi="仿宋_GB2312" w:eastAsia="仿宋_GB2312" w:cs="仿宋_GB2312"/>
          <w:kern w:val="2"/>
          <w:sz w:val="32"/>
          <w:szCs w:val="32"/>
          <w:lang w:val="zh-CN" w:eastAsia="zh-CN" w:bidi="ar-SA"/>
        </w:rPr>
        <w:t>综合诊查</w:t>
      </w:r>
      <w:r>
        <w:rPr>
          <w:rFonts w:hint="default" w:ascii="仿宋_GB2312" w:hAnsi="仿宋_GB2312" w:eastAsia="仿宋_GB2312" w:cs="仿宋_GB2312"/>
          <w:kern w:val="2"/>
          <w:sz w:val="32"/>
          <w:szCs w:val="32"/>
          <w:lang w:val="en-US" w:eastAsia="zh-CN" w:bidi="ar-SA"/>
        </w:rPr>
        <w:t>类医疗服务均按整合后项目与耗材清单收费，不得选用其他医疗服务价格项目进行收费</w:t>
      </w:r>
      <w:r>
        <w:rPr>
          <w:rFonts w:hint="eastAsia" w:ascii="仿宋_GB2312" w:hAnsi="仿宋_GB2312" w:eastAsia="仿宋_GB2312" w:cs="仿宋_GB2312"/>
          <w:kern w:val="2"/>
          <w:sz w:val="32"/>
          <w:szCs w:val="32"/>
          <w:lang w:val="en-US" w:eastAsia="zh-CN" w:bidi="ar-SA"/>
        </w:rPr>
        <w:t>。</w:t>
      </w:r>
    </w:p>
    <w:p w14:paraId="6BE0E85B">
      <w:pPr>
        <w:spacing w:line="600" w:lineRule="exact"/>
        <w:ind w:firstLine="640" w:firstLineChars="200"/>
        <w:jc w:val="both"/>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w:t>
      </w:r>
      <w:r>
        <w:rPr>
          <w:rFonts w:hint="eastAsia" w:ascii="黑体" w:hAnsi="黑体" w:eastAsia="黑体" w:cs="黑体"/>
          <w:b w:val="0"/>
          <w:bCs w:val="0"/>
          <w:color w:val="auto"/>
          <w:sz w:val="32"/>
          <w:szCs w:val="32"/>
          <w:lang w:val="en-US" w:eastAsia="zh-CN"/>
        </w:rPr>
        <w:t>制定医疗服务价格项目价格</w:t>
      </w:r>
    </w:p>
    <w:p w14:paraId="2E8DDBD0">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w:t>
      </w:r>
      <w:r>
        <w:rPr>
          <w:rFonts w:hint="default" w:ascii="仿宋_GB2312" w:hAnsi="仿宋_GB2312" w:eastAsia="仿宋_GB2312" w:cs="仿宋_GB2312"/>
          <w:sz w:val="32"/>
          <w:szCs w:val="32"/>
          <w:lang w:val="en-US" w:eastAsia="zh-CN"/>
        </w:rPr>
        <w:t>粤医保发〔2025〕</w:t>
      </w:r>
      <w:r>
        <w:rPr>
          <w:rFonts w:hint="eastAsia" w:ascii="仿宋_GB2312" w:hAnsi="仿宋_GB2312" w:eastAsia="仿宋_GB2312" w:cs="仿宋_GB2312"/>
          <w:sz w:val="32"/>
          <w:szCs w:val="32"/>
          <w:lang w:val="en-US" w:eastAsia="zh-CN"/>
        </w:rPr>
        <w:t>36</w:t>
      </w:r>
      <w:r>
        <w:rPr>
          <w:rFonts w:hint="default" w:ascii="仿宋_GB2312" w:hAnsi="仿宋_GB2312" w:eastAsia="仿宋_GB2312" w:cs="仿宋_GB2312"/>
          <w:sz w:val="32"/>
          <w:szCs w:val="32"/>
          <w:lang w:val="en-US" w:eastAsia="zh-CN"/>
        </w:rPr>
        <w:t>号</w:t>
      </w:r>
      <w:r>
        <w:rPr>
          <w:rFonts w:hint="eastAsia" w:ascii="仿宋_GB2312" w:hAnsi="仿宋_GB2312" w:eastAsia="仿宋_GB2312" w:cs="仿宋_GB2312"/>
          <w:sz w:val="32"/>
          <w:szCs w:val="32"/>
          <w:lang w:val="en-US" w:eastAsia="zh-CN"/>
        </w:rPr>
        <w:t>文制定了</w:t>
      </w:r>
      <w:r>
        <w:rPr>
          <w:rFonts w:hint="default" w:ascii="仿宋_GB2312" w:hAnsi="仿宋_GB2312" w:eastAsia="仿宋_GB2312" w:cs="仿宋_GB2312"/>
          <w:kern w:val="2"/>
          <w:sz w:val="32"/>
          <w:szCs w:val="32"/>
          <w:lang w:val="en-US" w:eastAsia="zh-CN" w:bidi="ar-SA"/>
        </w:rPr>
        <w:t>综合诊查类项目35项</w:t>
      </w:r>
      <w:r>
        <w:rPr>
          <w:rFonts w:hint="eastAsia" w:ascii="仿宋_GB2312" w:hAnsi="仿宋_GB2312" w:eastAsia="仿宋_GB2312" w:cs="仿宋_GB2312"/>
          <w:kern w:val="2"/>
          <w:sz w:val="32"/>
          <w:szCs w:val="32"/>
          <w:lang w:val="en-US" w:eastAsia="zh-CN" w:bidi="ar-SA"/>
        </w:rPr>
        <w:t>及各加（减）收、扩展项目</w:t>
      </w:r>
      <w:r>
        <w:rPr>
          <w:rFonts w:hint="eastAsia" w:ascii="仿宋_GB2312" w:hAnsi="仿宋_GB2312" w:eastAsia="仿宋_GB2312" w:cs="仿宋_GB2312"/>
          <w:sz w:val="32"/>
          <w:szCs w:val="32"/>
          <w:lang w:val="en-US" w:eastAsia="zh-CN"/>
        </w:rPr>
        <w:t>的全省最高限价。根据</w:t>
      </w:r>
      <w:r>
        <w:rPr>
          <w:rFonts w:hint="default" w:ascii="仿宋_GB2312" w:hAnsi="仿宋_GB2312" w:eastAsia="仿宋_GB2312" w:cs="仿宋_GB2312"/>
          <w:sz w:val="32"/>
          <w:szCs w:val="32"/>
          <w:lang w:val="en-US" w:eastAsia="zh-CN"/>
        </w:rPr>
        <w:t>粤医保发〔2025〕</w:t>
      </w:r>
      <w:r>
        <w:rPr>
          <w:rFonts w:hint="eastAsia" w:ascii="仿宋_GB2312" w:hAnsi="仿宋_GB2312" w:eastAsia="仿宋_GB2312" w:cs="仿宋_GB2312"/>
          <w:sz w:val="32"/>
          <w:szCs w:val="32"/>
          <w:lang w:val="en-US" w:eastAsia="zh-CN"/>
        </w:rPr>
        <w:t>36</w:t>
      </w:r>
      <w:r>
        <w:rPr>
          <w:rFonts w:hint="default" w:ascii="仿宋_GB2312" w:hAnsi="仿宋_GB2312" w:eastAsia="仿宋_GB2312" w:cs="仿宋_GB2312"/>
          <w:sz w:val="32"/>
          <w:szCs w:val="32"/>
          <w:lang w:val="en-US" w:eastAsia="zh-CN"/>
        </w:rPr>
        <w:t>号</w:t>
      </w:r>
      <w:r>
        <w:rPr>
          <w:rFonts w:hint="eastAsia" w:ascii="仿宋_GB2312" w:hAnsi="仿宋_GB2312" w:eastAsia="仿宋_GB2312" w:cs="仿宋_GB2312"/>
          <w:sz w:val="32"/>
          <w:szCs w:val="32"/>
          <w:lang w:val="en-US" w:eastAsia="zh-CN"/>
        </w:rPr>
        <w:t>文规定，</w:t>
      </w:r>
      <w:r>
        <w:rPr>
          <w:rFonts w:hint="default" w:ascii="Times New Roman" w:hAnsi="Times New Roman" w:eastAsia="仿宋_GB2312" w:cs="Times New Roman"/>
          <w:color w:val="000000"/>
          <w:sz w:val="32"/>
          <w:szCs w:val="32"/>
          <w:highlight w:val="none"/>
          <w:lang w:val="en-US" w:eastAsia="zh-CN"/>
        </w:rPr>
        <w:t>综合考虑</w:t>
      </w:r>
      <w:r>
        <w:rPr>
          <w:rFonts w:hint="eastAsia" w:ascii="Times New Roman" w:hAnsi="Times New Roman" w:eastAsia="仿宋_GB2312" w:cs="Times New Roman"/>
          <w:sz w:val="32"/>
          <w:szCs w:val="32"/>
          <w:lang w:val="en-US" w:eastAsia="zh-CN"/>
        </w:rPr>
        <w:t>我市</w:t>
      </w:r>
      <w:r>
        <w:rPr>
          <w:rFonts w:hint="default" w:ascii="Times New Roman" w:hAnsi="Times New Roman" w:eastAsia="仿宋_GB2312" w:cs="Times New Roman"/>
          <w:sz w:val="32"/>
          <w:szCs w:val="32"/>
          <w:lang w:val="zh-CN"/>
        </w:rPr>
        <w:t>经济发展水平（人均</w:t>
      </w:r>
      <w:r>
        <w:rPr>
          <w:rFonts w:hint="default" w:ascii="Times New Roman" w:hAnsi="Times New Roman" w:eastAsia="仿宋_GB2312" w:cs="Times New Roman"/>
          <w:sz w:val="32"/>
          <w:szCs w:val="32"/>
          <w:lang w:val="en-US" w:eastAsia="zh-CN"/>
        </w:rPr>
        <w:t>GDP</w:t>
      </w:r>
      <w:r>
        <w:rPr>
          <w:rFonts w:hint="default" w:ascii="Times New Roman" w:hAnsi="Times New Roman" w:eastAsia="仿宋_GB2312" w:cs="Times New Roman"/>
          <w:sz w:val="32"/>
          <w:szCs w:val="32"/>
          <w:lang w:val="zh-CN"/>
        </w:rPr>
        <w:t>），以及患者负担水平、</w:t>
      </w:r>
      <w:r>
        <w:rPr>
          <w:rFonts w:hint="default" w:ascii="Times New Roman" w:hAnsi="Times New Roman" w:eastAsia="仿宋_GB2312" w:cs="Times New Roman"/>
          <w:sz w:val="32"/>
          <w:szCs w:val="32"/>
          <w:lang w:val="en-US" w:eastAsia="zh-CN"/>
        </w:rPr>
        <w:t>区域价格比较</w:t>
      </w:r>
      <w:r>
        <w:rPr>
          <w:rFonts w:hint="default" w:ascii="Times New Roman" w:hAnsi="Times New Roman" w:eastAsia="仿宋_GB2312" w:cs="Times New Roman"/>
          <w:sz w:val="32"/>
          <w:szCs w:val="32"/>
          <w:lang w:val="zh-CN"/>
        </w:rPr>
        <w:t>等情</w:t>
      </w:r>
      <w:r>
        <w:rPr>
          <w:rFonts w:hint="default" w:ascii="Times New Roman" w:hAnsi="Times New Roman" w:eastAsia="仿宋_GB2312" w:cs="Times New Roman"/>
          <w:color w:val="auto"/>
          <w:sz w:val="32"/>
          <w:szCs w:val="32"/>
          <w:lang w:val="zh-CN"/>
        </w:rPr>
        <w:t>况，在省最高限价范围内</w:t>
      </w:r>
      <w:r>
        <w:rPr>
          <w:rFonts w:hint="default" w:ascii="Times New Roman" w:hAnsi="Times New Roman" w:eastAsia="仿宋_GB2312" w:cs="Times New Roman"/>
          <w:color w:val="auto"/>
          <w:sz w:val="32"/>
          <w:szCs w:val="32"/>
          <w:highlight w:val="none"/>
          <w:lang w:val="en-US" w:eastAsia="zh-CN"/>
        </w:rPr>
        <w:t>合理确定</w:t>
      </w:r>
      <w:r>
        <w:rPr>
          <w:rFonts w:hint="eastAsia" w:ascii="Times New Roman" w:hAnsi="Times New Roman" w:eastAsia="仿宋_GB2312" w:cs="Times New Roman"/>
          <w:color w:val="auto"/>
          <w:sz w:val="32"/>
          <w:szCs w:val="32"/>
          <w:highlight w:val="none"/>
          <w:lang w:val="en-US" w:eastAsia="zh-CN"/>
        </w:rPr>
        <w:t>我市</w:t>
      </w:r>
      <w:r>
        <w:rPr>
          <w:rFonts w:hint="default" w:ascii="Times New Roman" w:hAnsi="Times New Roman" w:eastAsia="仿宋_GB2312" w:cs="Times New Roman"/>
          <w:color w:val="auto"/>
          <w:sz w:val="32"/>
          <w:szCs w:val="32"/>
          <w:highlight w:val="none"/>
          <w:lang w:val="en-US" w:eastAsia="zh-CN"/>
        </w:rPr>
        <w:t>医疗服务价格水平</w:t>
      </w:r>
      <w:r>
        <w:rPr>
          <w:rFonts w:hint="default"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制定</w:t>
      </w:r>
      <w:r>
        <w:rPr>
          <w:rFonts w:hint="eastAsia" w:ascii="仿宋_GB2312" w:hAnsi="仿宋_GB2312" w:eastAsia="仿宋_GB2312" w:cs="仿宋_GB2312"/>
          <w:sz w:val="32"/>
          <w:szCs w:val="32"/>
          <w:lang w:val="en-US" w:eastAsia="zh-CN"/>
        </w:rPr>
        <w:t>我市公立医疗机构</w:t>
      </w:r>
      <w:r>
        <w:rPr>
          <w:rFonts w:hint="default" w:ascii="仿宋_GB2312" w:hAnsi="仿宋_GB2312" w:eastAsia="仿宋_GB2312" w:cs="仿宋_GB2312"/>
          <w:kern w:val="2"/>
          <w:sz w:val="32"/>
          <w:szCs w:val="32"/>
          <w:lang w:val="en-US" w:eastAsia="zh-CN" w:bidi="ar-SA"/>
        </w:rPr>
        <w:t>综合诊查类项目35项</w:t>
      </w:r>
      <w:r>
        <w:rPr>
          <w:rFonts w:hint="eastAsia" w:ascii="仿宋_GB2312" w:hAnsi="仿宋_GB2312" w:eastAsia="仿宋_GB2312" w:cs="仿宋_GB2312"/>
          <w:kern w:val="2"/>
          <w:sz w:val="32"/>
          <w:szCs w:val="32"/>
          <w:lang w:val="en-US" w:eastAsia="zh-CN" w:bidi="ar-SA"/>
        </w:rPr>
        <w:t>及各加（减）收、扩展项目</w:t>
      </w:r>
      <w:r>
        <w:rPr>
          <w:rFonts w:hint="eastAsia" w:ascii="仿宋_GB2312" w:hAnsi="仿宋_GB2312" w:eastAsia="仿宋_GB2312" w:cs="仿宋_GB2312"/>
          <w:sz w:val="32"/>
          <w:szCs w:val="32"/>
          <w:lang w:val="en-US" w:eastAsia="zh-CN"/>
        </w:rPr>
        <w:t>（详见附件1）的政府指导价，各级公立医疗机构执行时不得上浮，下浮幅度不限。</w:t>
      </w:r>
    </w:p>
    <w:p w14:paraId="5D1E5118">
      <w:pPr>
        <w:keepNext w:val="0"/>
        <w:keepLines w:val="0"/>
        <w:pageBreakBefore w:val="0"/>
        <w:widowControl w:val="0"/>
        <w:numPr>
          <w:ilvl w:val="0"/>
          <w:numId w:val="0"/>
        </w:numPr>
        <w:kinsoku/>
        <w:overflowPunct/>
        <w:topLinePunct w:val="0"/>
        <w:bidi w:val="0"/>
        <w:snapToGrid/>
        <w:spacing w:line="600" w:lineRule="exact"/>
        <w:ind w:firstLine="640" w:firstLineChars="200"/>
        <w:textAlignment w:val="auto"/>
        <w:rPr>
          <w:rFonts w:hint="eastAsia"/>
          <w:lang w:val="en-US" w:eastAsia="zh-CN"/>
        </w:rPr>
      </w:pPr>
      <w:r>
        <w:rPr>
          <w:rFonts w:hint="default" w:ascii="Times New Roman" w:hAnsi="Times New Roman" w:eastAsia="仿宋_GB2312" w:cs="Times New Roman"/>
          <w:sz w:val="32"/>
          <w:szCs w:val="32"/>
          <w:lang w:val="en-US" w:eastAsia="zh-CN"/>
        </w:rPr>
        <w:t>（二）对多学科诊疗费、远程会诊费、单人床位费、上门服务费和跨境转运救护车费等项目实行市场调节价，由医疗机构遵循公开透明、合法合理、诚实信用的原则自主制定价格，并向</w:t>
      </w:r>
      <w:r>
        <w:rPr>
          <w:rFonts w:hint="eastAsia" w:ascii="Times New Roman" w:hAnsi="Times New Roman" w:eastAsia="仿宋_GB2312" w:cs="Times New Roman"/>
          <w:sz w:val="32"/>
          <w:szCs w:val="32"/>
          <w:lang w:val="en-US" w:eastAsia="zh-CN"/>
        </w:rPr>
        <w:t>我局</w:t>
      </w:r>
      <w:r>
        <w:rPr>
          <w:rFonts w:hint="default" w:ascii="Times New Roman" w:hAnsi="Times New Roman" w:eastAsia="仿宋_GB2312" w:cs="Times New Roman"/>
          <w:sz w:val="32"/>
          <w:szCs w:val="32"/>
          <w:lang w:val="en-US" w:eastAsia="zh-CN"/>
        </w:rPr>
        <w:t>备案。</w:t>
      </w:r>
    </w:p>
    <w:p w14:paraId="5BBF4608">
      <w:pPr>
        <w:spacing w:line="600" w:lineRule="exact"/>
        <w:ind w:firstLine="640" w:firstLineChars="200"/>
        <w:rPr>
          <w:rFonts w:eastAsia="黑体"/>
          <w:color w:val="auto"/>
          <w:sz w:val="32"/>
          <w:szCs w:val="32"/>
        </w:rPr>
      </w:pPr>
      <w:r>
        <w:rPr>
          <w:rFonts w:hint="eastAsia" w:eastAsia="黑体"/>
          <w:color w:val="auto"/>
          <w:sz w:val="32"/>
          <w:szCs w:val="32"/>
          <w:lang w:val="en-US" w:eastAsia="zh-CN"/>
        </w:rPr>
        <w:t>三</w:t>
      </w:r>
      <w:r>
        <w:rPr>
          <w:rFonts w:eastAsia="黑体"/>
          <w:color w:val="auto"/>
          <w:sz w:val="32"/>
          <w:szCs w:val="32"/>
        </w:rPr>
        <w:t>、加强综合管理</w:t>
      </w:r>
    </w:p>
    <w:p w14:paraId="06C0E1D0">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请各级医保部门</w:t>
      </w:r>
      <w:r>
        <w:rPr>
          <w:rFonts w:hint="default" w:ascii="Times New Roman" w:hAnsi="Times New Roman" w:eastAsia="仿宋_GB2312" w:cs="Times New Roman"/>
          <w:color w:val="auto"/>
          <w:sz w:val="32"/>
          <w:szCs w:val="32"/>
        </w:rPr>
        <w:t>按规定做好价格信息公开和政策落实工作，加强对辖区内非营利性医疗机构项目执行的指导和监督。</w:t>
      </w:r>
      <w:r>
        <w:rPr>
          <w:rFonts w:hint="default" w:ascii="Times New Roman" w:hAnsi="Times New Roman" w:eastAsia="仿宋_GB2312" w:cs="Times New Roman"/>
          <w:color w:val="auto"/>
          <w:sz w:val="32"/>
          <w:szCs w:val="32"/>
          <w:highlight w:val="none"/>
          <w:lang w:eastAsia="zh-CN"/>
        </w:rPr>
        <w:t>各</w:t>
      </w:r>
      <w:r>
        <w:rPr>
          <w:rFonts w:hint="default" w:ascii="Times New Roman" w:hAnsi="Times New Roman" w:eastAsia="仿宋_GB2312" w:cs="Times New Roman"/>
          <w:color w:val="auto"/>
          <w:sz w:val="32"/>
          <w:szCs w:val="32"/>
          <w:highlight w:val="none"/>
        </w:rPr>
        <w:t>医疗机构要严格</w:t>
      </w:r>
      <w:r>
        <w:rPr>
          <w:rFonts w:hint="default" w:ascii="Times New Roman" w:hAnsi="Times New Roman" w:eastAsia="仿宋_GB2312" w:cs="Times New Roman"/>
          <w:color w:val="auto"/>
          <w:sz w:val="32"/>
          <w:szCs w:val="32"/>
          <w:highlight w:val="none"/>
          <w:lang w:eastAsia="zh-CN"/>
        </w:rPr>
        <w:t>执行综合诊查类医疗服务价格项目，按规定执行价格公示和医疗费用明细清单制度。可通过医疗机构应用软件、微信公众号、电子显示屏等多种方式向患者公示医疗服务项目价格，做好</w:t>
      </w:r>
      <w:r>
        <w:rPr>
          <w:rFonts w:hint="default" w:ascii="Times New Roman" w:hAnsi="Times New Roman" w:eastAsia="仿宋_GB2312" w:cs="Times New Roman"/>
          <w:sz w:val="32"/>
          <w:szCs w:val="32"/>
          <w:highlight w:val="none"/>
          <w:lang w:val="en-US" w:eastAsia="zh-CN"/>
        </w:rPr>
        <w:t>市场调节价</w:t>
      </w:r>
      <w:r>
        <w:rPr>
          <w:rFonts w:hint="default" w:ascii="Times New Roman" w:hAnsi="Times New Roman" w:eastAsia="仿宋_GB2312" w:cs="Times New Roman"/>
          <w:color w:val="auto"/>
          <w:sz w:val="32"/>
          <w:szCs w:val="32"/>
          <w:highlight w:val="none"/>
          <w:lang w:eastAsia="zh-CN"/>
        </w:rPr>
        <w:t>项目宣传解读工作，确保患者自愿和知情同意，自觉接受社会监督</w:t>
      </w:r>
      <w:r>
        <w:rPr>
          <w:rFonts w:hint="default" w:ascii="Times New Roman" w:hAnsi="Times New Roman" w:eastAsia="仿宋_GB2312" w:cs="Times New Roman"/>
          <w:color w:val="auto"/>
          <w:sz w:val="32"/>
          <w:szCs w:val="32"/>
          <w:highlight w:val="none"/>
        </w:rPr>
        <w:t>。</w:t>
      </w:r>
      <w:r>
        <w:rPr>
          <w:rFonts w:hint="eastAsia" w:ascii="仿宋_GB2312" w:hAnsi="仿宋_GB2312" w:eastAsia="仿宋_GB2312" w:cs="仿宋_GB2312"/>
          <w:sz w:val="32"/>
          <w:szCs w:val="32"/>
          <w:lang w:val="en-US" w:eastAsia="zh-CN"/>
        </w:rPr>
        <w:t>执行中遇到的问题请径向我局反映。</w:t>
      </w:r>
    </w:p>
    <w:p w14:paraId="170EFE2E">
      <w:pPr>
        <w:spacing w:line="600" w:lineRule="exact"/>
        <w:ind w:firstLine="640" w:firstLineChars="200"/>
        <w:rPr>
          <w:rFonts w:hint="default" w:ascii="Times New Roman" w:hAnsi="Times New Roman" w:eastAsia="仿宋_GB2312" w:cs="Times New Roman"/>
          <w:color w:val="auto"/>
          <w:sz w:val="32"/>
          <w:szCs w:val="32"/>
        </w:rPr>
      </w:pPr>
      <w:r>
        <w:rPr>
          <w:rFonts w:hint="eastAsia" w:ascii="仿宋_GB2312" w:hAnsi="仿宋_GB2312" w:eastAsia="仿宋_GB2312" w:cs="仿宋_GB2312"/>
          <w:sz w:val="32"/>
          <w:szCs w:val="32"/>
          <w:lang w:val="en-US" w:eastAsia="zh-CN"/>
        </w:rPr>
        <w:t>本通知自2026年3月30日起执行。此前我市出台的政策文件与本通知不符的，以本通知为准。国家或省出台新政策，按新政策执行。</w:t>
      </w:r>
      <w:r>
        <w:rPr>
          <w:rFonts w:hint="default" w:ascii="Times New Roman" w:hAnsi="Times New Roman" w:eastAsia="仿宋_GB2312" w:cs="Times New Roman"/>
          <w:color w:val="auto"/>
          <w:sz w:val="32"/>
          <w:szCs w:val="32"/>
        </w:rPr>
        <w:t>执行中遇到的问题请径向</w:t>
      </w:r>
      <w:r>
        <w:rPr>
          <w:rFonts w:hint="eastAsia" w:ascii="Times New Roman" w:hAnsi="Times New Roman" w:eastAsia="仿宋_GB2312" w:cs="Times New Roman"/>
          <w:color w:val="auto"/>
          <w:sz w:val="32"/>
          <w:szCs w:val="32"/>
          <w:lang w:val="en-US" w:eastAsia="zh-CN"/>
        </w:rPr>
        <w:t>我局</w:t>
      </w:r>
      <w:r>
        <w:rPr>
          <w:rFonts w:hint="default" w:ascii="Times New Roman" w:hAnsi="Times New Roman" w:eastAsia="仿宋_GB2312" w:cs="Times New Roman"/>
          <w:color w:val="auto"/>
          <w:sz w:val="32"/>
          <w:szCs w:val="32"/>
        </w:rPr>
        <w:t>反</w:t>
      </w:r>
      <w:bookmarkStart w:id="0" w:name="_GoBack"/>
      <w:bookmarkEnd w:id="0"/>
      <w:r>
        <w:rPr>
          <w:rFonts w:hint="default" w:ascii="Times New Roman" w:hAnsi="Times New Roman" w:eastAsia="仿宋_GB2312" w:cs="Times New Roman"/>
          <w:color w:val="auto"/>
          <w:sz w:val="32"/>
          <w:szCs w:val="32"/>
        </w:rPr>
        <w:t>映。</w:t>
      </w:r>
    </w:p>
    <w:p w14:paraId="6BBAE567">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eastAsia" w:ascii="仿宋_GB2312" w:hAnsi="仿宋_GB2312" w:eastAsia="仿宋_GB2312" w:cs="仿宋_GB2312"/>
          <w:sz w:val="32"/>
          <w:szCs w:val="32"/>
          <w:lang w:val="en-US" w:eastAsia="zh-CN"/>
        </w:rPr>
      </w:pPr>
    </w:p>
    <w:p w14:paraId="37D0C6B7">
      <w:pPr>
        <w:pStyle w:val="2"/>
        <w:rPr>
          <w:rFonts w:hint="eastAsia" w:ascii="仿宋_GB2312" w:hAnsi="仿宋_GB2312" w:eastAsia="仿宋_GB2312" w:cs="仿宋_GB2312"/>
          <w:sz w:val="32"/>
          <w:szCs w:val="32"/>
          <w:lang w:val="en-US" w:eastAsia="zh-CN"/>
        </w:rPr>
      </w:pPr>
    </w:p>
    <w:p w14:paraId="155D4CB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附件：1.云浮市综合诊查类医疗服务价格项目表</w:t>
      </w:r>
    </w:p>
    <w:p w14:paraId="2DD2571A">
      <w:pPr>
        <w:pStyle w:val="2"/>
        <w:keepNext w:val="0"/>
        <w:keepLines w:val="0"/>
        <w:pageBreakBefore w:val="0"/>
        <w:widowControl w:val="0"/>
        <w:kinsoku/>
        <w:wordWrap/>
        <w:overflowPunct/>
        <w:topLinePunct w:val="0"/>
        <w:bidi w:val="0"/>
        <w:snapToGrid/>
        <w:spacing w:line="600" w:lineRule="exact"/>
        <w:ind w:left="1920" w:hanging="1920" w:hangingChars="600"/>
        <w:textAlignment w:val="auto"/>
        <w:rPr>
          <w:rFonts w:hint="default"/>
          <w:lang w:val="en-US" w:eastAsia="zh-CN"/>
        </w:rPr>
      </w:pPr>
      <w:r>
        <w:rPr>
          <w:rFonts w:hint="eastAsia" w:ascii="仿宋_GB2312" w:hAnsi="仿宋_GB2312" w:eastAsia="仿宋_GB2312" w:cs="仿宋_GB2312"/>
          <w:sz w:val="32"/>
          <w:szCs w:val="32"/>
          <w:lang w:val="en-US" w:eastAsia="zh-CN"/>
        </w:rPr>
        <w:t xml:space="preserve">          2.广东省医疗保障局关于公布综合诊查类医疗服务价格项目的通知(</w:t>
      </w:r>
      <w:r>
        <w:rPr>
          <w:rFonts w:hint="default" w:ascii="仿宋_GB2312" w:hAnsi="仿宋_GB2312" w:eastAsia="仿宋_GB2312" w:cs="仿宋_GB2312"/>
          <w:sz w:val="32"/>
          <w:szCs w:val="32"/>
          <w:lang w:val="en-US" w:eastAsia="zh-CN"/>
        </w:rPr>
        <w:t>粤医保发〔2025〕</w:t>
      </w:r>
      <w:r>
        <w:rPr>
          <w:rFonts w:hint="eastAsia" w:ascii="仿宋_GB2312" w:hAnsi="仿宋_GB2312" w:eastAsia="仿宋_GB2312" w:cs="仿宋_GB2312"/>
          <w:sz w:val="32"/>
          <w:szCs w:val="32"/>
          <w:lang w:val="en-US" w:eastAsia="zh-CN"/>
        </w:rPr>
        <w:t>36</w:t>
      </w:r>
      <w:r>
        <w:rPr>
          <w:rFonts w:hint="default" w:ascii="仿宋_GB2312" w:hAnsi="仿宋_GB2312" w:eastAsia="仿宋_GB2312" w:cs="仿宋_GB2312"/>
          <w:sz w:val="32"/>
          <w:szCs w:val="32"/>
          <w:lang w:val="en-US" w:eastAsia="zh-CN"/>
        </w:rPr>
        <w:t>号</w:t>
      </w:r>
      <w:r>
        <w:rPr>
          <w:rFonts w:hint="eastAsia" w:ascii="仿宋_GB2312" w:hAnsi="仿宋_GB2312" w:eastAsia="仿宋_GB2312" w:cs="仿宋_GB2312"/>
          <w:sz w:val="32"/>
          <w:szCs w:val="32"/>
          <w:lang w:val="en-US" w:eastAsia="zh-CN"/>
        </w:rPr>
        <w:t>）</w:t>
      </w:r>
    </w:p>
    <w:p w14:paraId="3378B8A4">
      <w:pPr>
        <w:keepNext w:val="0"/>
        <w:keepLines w:val="0"/>
        <w:pageBreakBefore w:val="0"/>
        <w:widowControl w:val="0"/>
        <w:kinsoku/>
        <w:wordWrap/>
        <w:overflowPunct/>
        <w:topLinePunct w:val="0"/>
        <w:autoSpaceDE/>
        <w:autoSpaceDN/>
        <w:bidi w:val="0"/>
        <w:adjustRightInd/>
        <w:snapToGrid/>
        <w:spacing w:line="600" w:lineRule="exact"/>
        <w:ind w:firstLine="5760" w:firstLineChars="1800"/>
        <w:jc w:val="right"/>
        <w:textAlignment w:val="auto"/>
        <w:rPr>
          <w:rFonts w:hint="eastAsia" w:ascii="仿宋_GB2312" w:hAnsi="仿宋_GB2312" w:eastAsia="仿宋_GB2312" w:cs="仿宋_GB2312"/>
          <w:sz w:val="32"/>
          <w:szCs w:val="32"/>
          <w:lang w:val="en-US" w:eastAsia="zh-CN"/>
        </w:rPr>
      </w:pPr>
    </w:p>
    <w:p w14:paraId="1AA97829">
      <w:pPr>
        <w:keepNext w:val="0"/>
        <w:keepLines w:val="0"/>
        <w:pageBreakBefore w:val="0"/>
        <w:widowControl w:val="0"/>
        <w:kinsoku/>
        <w:wordWrap/>
        <w:overflowPunct/>
        <w:topLinePunct w:val="0"/>
        <w:autoSpaceDE/>
        <w:autoSpaceDN/>
        <w:bidi w:val="0"/>
        <w:adjustRightInd/>
        <w:snapToGrid/>
        <w:spacing w:line="600" w:lineRule="exact"/>
        <w:ind w:firstLine="5760" w:firstLineChars="18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云浮市医疗保障局2026年   月   日</w:t>
      </w:r>
    </w:p>
    <w:p w14:paraId="5E942479">
      <w:pPr>
        <w:pStyle w:val="2"/>
        <w:rPr>
          <w:rFonts w:hint="eastAsia"/>
          <w:lang w:val="en-US" w:eastAsia="zh-CN"/>
        </w:rPr>
      </w:pPr>
    </w:p>
    <w:p w14:paraId="5D7C2363">
      <w:pPr>
        <w:pStyle w:val="2"/>
        <w:jc w:val="center"/>
        <w:rPr>
          <w:rFonts w:hint="default"/>
          <w:lang w:val="en-US" w:eastAsia="zh-CN"/>
        </w:rPr>
      </w:pPr>
    </w:p>
    <w:sectPr>
      <w:footerReference r:id="rId3" w:type="default"/>
      <w:pgSz w:w="11906" w:h="16838"/>
      <w:pgMar w:top="1814" w:right="1531" w:bottom="1701" w:left="1531" w:header="851" w:footer="992" w:gutter="0"/>
      <w:pgNumType w:fmt="numberInDash"/>
      <w:cols w:space="0" w:num="1"/>
      <w:rtlGutter w:val="0"/>
      <w:docGrid w:type="lines" w:linePitch="44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altName w:val="Arial Unicode MS"/>
    <w:panose1 w:val="02000000000000000000"/>
    <w:charset w:val="86"/>
    <w:family w:val="auto"/>
    <w:pitch w:val="default"/>
    <w:sig w:usb0="00000000" w:usb1="00000000" w:usb2="00000012" w:usb3="00000000" w:csb0="00040001" w:csb1="00000000"/>
  </w:font>
  <w:font w:name="Calibri Light">
    <w:panose1 w:val="020F0302020204030204"/>
    <w:charset w:val="00"/>
    <w:family w:val="auto"/>
    <w:pitch w:val="default"/>
    <w:sig w:usb0="A00002EF" w:usb1="4000207B"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D3C38">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648F93">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648F93">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wMTI2YTk4OGVhZjU0OTg5ZTU3ZDQ1NGM5ZjM5ZDgifQ=="/>
    <w:docVar w:name="KSO_WPS_MARK_KEY" w:val="ab27ed71-b0c8-42eb-b61f-5c7be78caab4"/>
  </w:docVars>
  <w:rsids>
    <w:rsidRoot w:val="59560828"/>
    <w:rsid w:val="055F06B5"/>
    <w:rsid w:val="06141C07"/>
    <w:rsid w:val="06164341"/>
    <w:rsid w:val="066B1546"/>
    <w:rsid w:val="08154CBC"/>
    <w:rsid w:val="0C8D5BCD"/>
    <w:rsid w:val="0D5B6B19"/>
    <w:rsid w:val="0EE84BFF"/>
    <w:rsid w:val="11054999"/>
    <w:rsid w:val="127E5CDB"/>
    <w:rsid w:val="148A2068"/>
    <w:rsid w:val="19C1161C"/>
    <w:rsid w:val="19D1531D"/>
    <w:rsid w:val="1BE559B6"/>
    <w:rsid w:val="1BEB5AE6"/>
    <w:rsid w:val="210579A2"/>
    <w:rsid w:val="22066648"/>
    <w:rsid w:val="22A901D7"/>
    <w:rsid w:val="25CB684E"/>
    <w:rsid w:val="28A51E03"/>
    <w:rsid w:val="28D6452C"/>
    <w:rsid w:val="2A081A1B"/>
    <w:rsid w:val="2AC20497"/>
    <w:rsid w:val="2AF835EC"/>
    <w:rsid w:val="326418F3"/>
    <w:rsid w:val="35DB7EC8"/>
    <w:rsid w:val="37FB2C20"/>
    <w:rsid w:val="3B443E1A"/>
    <w:rsid w:val="3C3F1610"/>
    <w:rsid w:val="42F02559"/>
    <w:rsid w:val="431E694A"/>
    <w:rsid w:val="43E4469D"/>
    <w:rsid w:val="441C73EC"/>
    <w:rsid w:val="46A6238B"/>
    <w:rsid w:val="46F8475F"/>
    <w:rsid w:val="4961203A"/>
    <w:rsid w:val="4A720A8B"/>
    <w:rsid w:val="4AF26D8C"/>
    <w:rsid w:val="4C4C63BE"/>
    <w:rsid w:val="4F3C62AF"/>
    <w:rsid w:val="50E12D2B"/>
    <w:rsid w:val="5954396A"/>
    <w:rsid w:val="59560828"/>
    <w:rsid w:val="5AAD4DFA"/>
    <w:rsid w:val="5D503DCB"/>
    <w:rsid w:val="5F1C2A36"/>
    <w:rsid w:val="5F571EE9"/>
    <w:rsid w:val="62FC5398"/>
    <w:rsid w:val="6434115A"/>
    <w:rsid w:val="66B11759"/>
    <w:rsid w:val="68B370C4"/>
    <w:rsid w:val="6B146159"/>
    <w:rsid w:val="6B714F66"/>
    <w:rsid w:val="6C580C23"/>
    <w:rsid w:val="703570C3"/>
    <w:rsid w:val="73DD4A08"/>
    <w:rsid w:val="763D260D"/>
    <w:rsid w:val="7D642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Default"/>
    <w:basedOn w:val="3"/>
    <w:next w:val="1"/>
    <w:unhideWhenUsed/>
    <w:qFormat/>
    <w:uiPriority w:val="99"/>
    <w:pPr>
      <w:widowControl w:val="0"/>
      <w:autoSpaceDE w:val="0"/>
      <w:autoSpaceDN w:val="0"/>
      <w:adjustRightInd w:val="0"/>
    </w:pPr>
    <w:rPr>
      <w:rFonts w:hint="eastAsia" w:ascii="方正仿宋简体" w:hAnsi="方正仿宋简体" w:eastAsia="方正仿宋简体" w:cs="Times New Roman"/>
      <w:color w:val="000000"/>
      <w:sz w:val="24"/>
      <w:szCs w:val="22"/>
      <w:lang w:val="en-US" w:eastAsia="zh-CN" w:bidi="ar-SA"/>
    </w:rPr>
  </w:style>
  <w:style w:type="paragraph" w:customStyle="1" w:styleId="3">
    <w:name w:val="正文 New"/>
    <w:next w:val="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
    <w:name w:val="标题 2 New"/>
    <w:basedOn w:val="3"/>
    <w:next w:val="3"/>
    <w:qFormat/>
    <w:uiPriority w:val="0"/>
    <w:pPr>
      <w:keepNext/>
      <w:keepLines/>
      <w:spacing w:before="260" w:after="260" w:line="416" w:lineRule="auto"/>
      <w:outlineLvl w:val="1"/>
    </w:pPr>
    <w:rPr>
      <w:rFonts w:ascii="Calibri Light" w:hAnsi="Calibri Light" w:eastAsia="宋体" w:cs="Times New Roman"/>
      <w:b/>
      <w:bCs/>
      <w:szCs w:val="32"/>
    </w:rPr>
  </w:style>
  <w:style w:type="paragraph" w:styleId="5">
    <w:name w:val="Normal Indent"/>
    <w:basedOn w:val="1"/>
    <w:qFormat/>
    <w:uiPriority w:val="0"/>
    <w:pPr>
      <w:ind w:firstLine="420" w:firstLineChars="200"/>
    </w:pPr>
    <w:rPr>
      <w:rFonts w:ascii="Times New Roman" w:hAnsi="Times New Roman" w:eastAsia="宋体" w:cs="Times New Roman"/>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1123</Words>
  <Characters>1172</Characters>
  <Lines>0</Lines>
  <Paragraphs>0</Paragraphs>
  <TotalTime>136</TotalTime>
  <ScaleCrop>false</ScaleCrop>
  <LinksUpToDate>false</LinksUpToDate>
  <CharactersWithSpaces>1188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2024-09-03T02:47:00Z</dcterms:created>
  <dc:creator>王锐清</dc:creator>
  <cp:lastModifiedBy>哈弗翟曾浩</cp:lastModifiedBy>
  <cp:lastPrinted>2026-03-06T02:49:00Z</cp:lastPrinted>
  <dcterms:modified xsi:type="dcterms:W3CDTF">2026-03-06T02:59:12Z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1FF80390249243139BD06E627C852178_11</vt:lpwstr>
  </property>
  <property fmtid="{D5CDD505-2E9C-101B-9397-08002B2CF9AE}" pid="4" name="KSOTemplateDocerSaveRecord">
    <vt:lpwstr>eyJoZGlkIjoiNTUwMTI2YTk4OGVhZjU0OTg5ZTU3ZDQ1NGM5ZjM5ZDgiLCJ1c2VySWQiOiI0MjMzNDIwODkifQ==</vt:lpwstr>
  </property>
</Properties>
</file>